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9011" w14:textId="77777777" w:rsidR="00665A28" w:rsidRPr="00291E72" w:rsidRDefault="00665A28" w:rsidP="00665A28">
      <w:pPr>
        <w:rPr>
          <w:rFonts w:cstheme="minorHAnsi"/>
          <w:sz w:val="24"/>
          <w:szCs w:val="24"/>
          <w:lang w:val="fr-FR"/>
        </w:rPr>
      </w:pPr>
      <w:r w:rsidRPr="00291E72">
        <w:rPr>
          <w:rFonts w:cstheme="minorHAnsi"/>
          <w:b/>
          <w:sz w:val="24"/>
          <w:szCs w:val="24"/>
          <w:lang w:val="fr-FR"/>
        </w:rPr>
        <w:t xml:space="preserve">Nombre </w:t>
      </w:r>
      <w:proofErr w:type="spellStart"/>
      <w:r w:rsidRPr="00291E72">
        <w:rPr>
          <w:rFonts w:cstheme="minorHAnsi"/>
          <w:b/>
          <w:sz w:val="24"/>
          <w:szCs w:val="24"/>
          <w:lang w:val="fr-FR"/>
        </w:rPr>
        <w:t>del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Pr="00291E72">
        <w:rPr>
          <w:rFonts w:cstheme="minorHAnsi"/>
          <w:b/>
          <w:sz w:val="24"/>
          <w:szCs w:val="24"/>
          <w:lang w:val="fr-FR"/>
        </w:rPr>
        <w:t>alumno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r w:rsidRPr="00291E72">
        <w:rPr>
          <w:rFonts w:cstheme="minorHAnsi"/>
          <w:sz w:val="24"/>
          <w:szCs w:val="24"/>
          <w:lang w:val="fr-FR"/>
        </w:rPr>
        <w:t xml:space="preserve"> </w:t>
      </w:r>
    </w:p>
    <w:p w14:paraId="1298AA8E" w14:textId="74FBD71A" w:rsidR="00665A28" w:rsidRPr="00291E72" w:rsidRDefault="00665A28" w:rsidP="00665A28">
      <w:pPr>
        <w:rPr>
          <w:rFonts w:cstheme="minorHAnsi"/>
          <w:sz w:val="24"/>
          <w:szCs w:val="24"/>
          <w:lang w:val="fr-FR"/>
        </w:rPr>
      </w:pPr>
      <w:proofErr w:type="spellStart"/>
      <w:r w:rsidRPr="00291E72">
        <w:rPr>
          <w:rFonts w:cstheme="minorHAnsi"/>
          <w:b/>
          <w:sz w:val="24"/>
          <w:szCs w:val="24"/>
          <w:lang w:val="fr-FR"/>
        </w:rPr>
        <w:t>División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r>
        <w:rPr>
          <w:rFonts w:cstheme="minorHAnsi"/>
          <w:b/>
          <w:sz w:val="24"/>
          <w:szCs w:val="24"/>
          <w:lang w:val="fr-FR"/>
        </w:rPr>
        <w:t>C</w:t>
      </w:r>
      <w:r w:rsidR="004C5033">
        <w:rPr>
          <w:rFonts w:cstheme="minorHAnsi"/>
          <w:b/>
          <w:sz w:val="24"/>
          <w:szCs w:val="24"/>
          <w:lang w:val="fr-FR"/>
        </w:rPr>
        <w:t>BS</w:t>
      </w:r>
    </w:p>
    <w:p w14:paraId="05D3BCEA" w14:textId="11EAEF02" w:rsidR="00665A28" w:rsidRPr="00291E72" w:rsidRDefault="00665A28" w:rsidP="00665A28">
      <w:pPr>
        <w:rPr>
          <w:rFonts w:cstheme="minorHAnsi"/>
          <w:sz w:val="24"/>
          <w:szCs w:val="24"/>
          <w:lang w:val="fr-FR"/>
        </w:rPr>
      </w:pPr>
      <w:proofErr w:type="spellStart"/>
      <w:r w:rsidRPr="00291E72">
        <w:rPr>
          <w:rFonts w:cstheme="minorHAnsi"/>
          <w:b/>
          <w:sz w:val="24"/>
          <w:szCs w:val="24"/>
          <w:lang w:val="fr-FR"/>
        </w:rPr>
        <w:t>Licenciatura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proofErr w:type="spellStart"/>
      <w:r w:rsidR="004C5033">
        <w:rPr>
          <w:rFonts w:cstheme="minorHAnsi"/>
          <w:b/>
          <w:sz w:val="24"/>
          <w:szCs w:val="24"/>
          <w:lang w:val="fr-FR"/>
        </w:rPr>
        <w:t>Enfermería</w:t>
      </w:r>
      <w:proofErr w:type="spellEnd"/>
    </w:p>
    <w:p w14:paraId="270320BF" w14:textId="115E45B2" w:rsidR="00665A28" w:rsidRPr="00340261" w:rsidRDefault="00665A28" w:rsidP="00665A28">
      <w:pPr>
        <w:spacing w:after="0" w:line="240" w:lineRule="auto"/>
        <w:rPr>
          <w:rFonts w:ascii="Calibri" w:eastAsia="Times New Roman" w:hAnsi="Calibri" w:cstheme="minorHAnsi"/>
          <w:b/>
          <w:lang w:val="en-US" w:eastAsia="es-ES_tradnl"/>
        </w:rPr>
      </w:pPr>
      <w:proofErr w:type="spellStart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>Título</w:t>
      </w:r>
      <w:proofErr w:type="spellEnd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>del</w:t>
      </w:r>
      <w:proofErr w:type="spellEnd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texto : </w:t>
      </w:r>
      <w:r w:rsidR="004C5033" w:rsidRPr="00340261">
        <w:rPr>
          <w:rFonts w:ascii="Calibri" w:eastAsia="Times New Roman" w:hAnsi="Calibri" w:cstheme="minorHAnsi"/>
          <w:b/>
          <w:lang w:val="en-US" w:eastAsia="es-ES_tradnl"/>
        </w:rPr>
        <w:t>Nurs</w:t>
      </w:r>
      <w:r w:rsidR="00340261" w:rsidRPr="00340261">
        <w:rPr>
          <w:rFonts w:ascii="Calibri" w:eastAsia="Times New Roman" w:hAnsi="Calibri" w:cstheme="minorHAnsi"/>
          <w:b/>
          <w:lang w:val="en-US" w:eastAsia="es-ES_tradnl"/>
        </w:rPr>
        <w:t xml:space="preserve">ing and Midwifery in the </w:t>
      </w:r>
      <w:r w:rsidR="00340261">
        <w:rPr>
          <w:rFonts w:ascii="Calibri" w:eastAsia="Times New Roman" w:hAnsi="Calibri" w:cstheme="minorHAnsi"/>
          <w:b/>
          <w:lang w:val="en-US" w:eastAsia="es-ES_tradnl"/>
        </w:rPr>
        <w:t>History of the World Health Organization</w:t>
      </w:r>
    </w:p>
    <w:p w14:paraId="3E0BFAA8" w14:textId="77777777" w:rsidR="00665A28" w:rsidRPr="00291E72" w:rsidRDefault="00665A28" w:rsidP="00665A28">
      <w:pPr>
        <w:rPr>
          <w:rFonts w:cstheme="minorHAnsi"/>
          <w:b/>
          <w:color w:val="C00000"/>
          <w:sz w:val="24"/>
          <w:szCs w:val="24"/>
          <w:lang w:val="fr-FR"/>
        </w:rPr>
      </w:pPr>
    </w:p>
    <w:p w14:paraId="6C9BCC81" w14:textId="77777777" w:rsidR="00665A28" w:rsidRPr="00BA7AD3" w:rsidRDefault="00665A28" w:rsidP="00665A28">
      <w:pPr>
        <w:jc w:val="center"/>
        <w:rPr>
          <w:rFonts w:cstheme="minorHAnsi"/>
          <w:b/>
          <w:lang w:val="es-ES"/>
        </w:rPr>
      </w:pPr>
      <w:r w:rsidRPr="00BA7AD3">
        <w:rPr>
          <w:rFonts w:cstheme="minorHAnsi"/>
          <w:b/>
          <w:lang w:val="es-ES"/>
        </w:rPr>
        <w:t xml:space="preserve">FICHA MODELO </w:t>
      </w:r>
    </w:p>
    <w:p w14:paraId="30016A06" w14:textId="77777777" w:rsidR="00665A28" w:rsidRPr="00BD194B" w:rsidRDefault="00665A28" w:rsidP="00665A28">
      <w:pPr>
        <w:rPr>
          <w:rFonts w:cstheme="minorHAnsi"/>
          <w:lang w:val="es-ES"/>
        </w:rPr>
      </w:pPr>
      <w:r w:rsidRPr="00BD194B">
        <w:rPr>
          <w:rFonts w:cstheme="minorHAnsi"/>
          <w:lang w:val="es-ES"/>
        </w:rPr>
        <w:t xml:space="preserve">A </w:t>
      </w:r>
      <w:proofErr w:type="gramStart"/>
      <w:r w:rsidRPr="00BD194B">
        <w:rPr>
          <w:rFonts w:cstheme="minorHAnsi"/>
          <w:lang w:val="es-ES"/>
        </w:rPr>
        <w:t>continuación</w:t>
      </w:r>
      <w:proofErr w:type="gramEnd"/>
      <w:r w:rsidRPr="00BD194B">
        <w:rPr>
          <w:rFonts w:cstheme="minorHAnsi"/>
          <w:lang w:val="es-ES"/>
        </w:rPr>
        <w:t xml:space="preserve"> te proponemos un ejemplo de cómo puedes abordar la comprensión general de un texto académico en </w:t>
      </w:r>
      <w:r>
        <w:rPr>
          <w:rFonts w:cstheme="minorHAnsi"/>
          <w:lang w:val="es-ES"/>
        </w:rPr>
        <w:t>lengua extranjera</w:t>
      </w:r>
      <w:r w:rsidRPr="00BD194B">
        <w:rPr>
          <w:rFonts w:cstheme="minorHAnsi"/>
          <w:lang w:val="es-ES"/>
        </w:rPr>
        <w:t>.</w:t>
      </w:r>
    </w:p>
    <w:p w14:paraId="414D3714" w14:textId="77777777" w:rsidR="00665A28" w:rsidRPr="00BD194B" w:rsidRDefault="00665A28" w:rsidP="00665A28">
      <w:pPr>
        <w:pStyle w:val="Prrafodelista"/>
        <w:spacing w:after="0" w:line="240" w:lineRule="auto"/>
        <w:jc w:val="both"/>
        <w:rPr>
          <w:rFonts w:cstheme="minorHAnsi"/>
          <w:b/>
          <w:lang w:val="es-MX"/>
        </w:rPr>
      </w:pPr>
    </w:p>
    <w:p w14:paraId="4A46DE5F" w14:textId="77777777" w:rsidR="00665A28" w:rsidRPr="0077527C" w:rsidRDefault="00665A28" w:rsidP="00665A28">
      <w:pPr>
        <w:spacing w:after="0" w:line="240" w:lineRule="auto"/>
        <w:rPr>
          <w:rFonts w:cstheme="minorHAnsi"/>
          <w:b/>
          <w:lang w:val="es-MX"/>
        </w:rPr>
      </w:pPr>
      <w:r w:rsidRPr="0077527C">
        <w:rPr>
          <w:rFonts w:cstheme="minorHAnsi"/>
          <w:b/>
          <w:lang w:val="es-MX"/>
        </w:rPr>
        <w:t>Es importante que consultes en la pestaña “estrategias de lectura”, la información correspondiente a tipos de documentos, tipos de textos, etapas de lectura y estrategias metodológicas</w:t>
      </w:r>
      <w:r>
        <w:rPr>
          <w:rFonts w:cstheme="minorHAnsi"/>
          <w:b/>
          <w:lang w:val="es-MX"/>
        </w:rPr>
        <w:t>,</w:t>
      </w:r>
      <w:r w:rsidRPr="0077527C">
        <w:rPr>
          <w:rFonts w:cstheme="minorHAnsi"/>
          <w:b/>
          <w:lang w:val="es-MX"/>
        </w:rPr>
        <w:t xml:space="preserve"> </w:t>
      </w:r>
      <w:r>
        <w:rPr>
          <w:rFonts w:cstheme="minorHAnsi"/>
          <w:b/>
          <w:lang w:val="es-MX"/>
        </w:rPr>
        <w:t>para</w:t>
      </w:r>
      <w:r w:rsidRPr="0077527C">
        <w:rPr>
          <w:rFonts w:cstheme="minorHAnsi"/>
          <w:b/>
          <w:lang w:val="es-MX"/>
        </w:rPr>
        <w:t xml:space="preserve"> apoyarte en la comprensión lectora del texto.</w:t>
      </w:r>
    </w:p>
    <w:p w14:paraId="1BCDAFC4" w14:textId="77777777" w:rsidR="00665A28" w:rsidRPr="00D540B4" w:rsidRDefault="00665A28" w:rsidP="00665A28">
      <w:pPr>
        <w:spacing w:before="100" w:beforeAutospacing="1" w:after="100" w:afterAutospacing="1"/>
        <w:rPr>
          <w:rFonts w:ascii="Calibri" w:hAnsi="Calibri" w:cs="Calibri"/>
        </w:rPr>
      </w:pPr>
      <w:r w:rsidRPr="00D540B4">
        <w:rPr>
          <w:rFonts w:ascii="Calibri" w:hAnsi="Calibri" w:cs="Calibri"/>
        </w:rPr>
        <w:t>1.- Completa l</w:t>
      </w:r>
      <w:r>
        <w:rPr>
          <w:rFonts w:ascii="Calibri" w:hAnsi="Calibri" w:cs="Calibri"/>
        </w:rPr>
        <w:t>os</w:t>
      </w:r>
      <w:r w:rsidRPr="00D540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cuadros</w:t>
      </w:r>
      <w:r w:rsidRPr="00D540B4">
        <w:rPr>
          <w:rFonts w:ascii="Calibri" w:hAnsi="Calibri" w:cs="Calibri"/>
        </w:rPr>
        <w:t xml:space="preserve"> de pre-lectura</w:t>
      </w:r>
      <w:r>
        <w:rPr>
          <w:rFonts w:ascii="Calibri" w:hAnsi="Calibri" w:cs="Calibri"/>
        </w:rPr>
        <w:t xml:space="preserve"> (1) y</w:t>
      </w:r>
      <w:r w:rsidRPr="00D540B4">
        <w:rPr>
          <w:rFonts w:ascii="Calibri" w:hAnsi="Calibri" w:cs="Calibri"/>
        </w:rPr>
        <w:t xml:space="preserve"> lectura</w:t>
      </w:r>
      <w:r>
        <w:rPr>
          <w:rFonts w:ascii="Calibri" w:hAnsi="Calibri" w:cs="Calibri"/>
        </w:rPr>
        <w:t xml:space="preserve"> (2)</w:t>
      </w:r>
      <w:r w:rsidRPr="00D540B4">
        <w:rPr>
          <w:rFonts w:ascii="Calibri" w:hAnsi="Calibri" w:cs="Calibri"/>
        </w:rPr>
        <w:t xml:space="preserve"> de tu ficha de trabajo. </w:t>
      </w:r>
      <w:r>
        <w:rPr>
          <w:rFonts w:ascii="Calibri" w:hAnsi="Calibri" w:cs="Calibri"/>
        </w:rPr>
        <w:t>El cuadro post-lectura (3) se completa al final de los pasos 1 y 2.</w:t>
      </w:r>
    </w:p>
    <w:p w14:paraId="3CDCB018" w14:textId="77777777" w:rsidR="00665A28" w:rsidRDefault="00665A28" w:rsidP="00665A28">
      <w:pPr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¡Excelente!</w:t>
      </w:r>
    </w:p>
    <w:p w14:paraId="795C63E7" w14:textId="77777777" w:rsidR="00665A28" w:rsidRDefault="00665A28" w:rsidP="00665A28">
      <w:pPr>
        <w:spacing w:before="100" w:beforeAutospacing="1" w:after="100" w:afterAutospacing="1"/>
        <w:rPr>
          <w:rFonts w:ascii="Calibri" w:hAnsi="Calibri" w:cs="Calibri"/>
          <w:b/>
          <w:i/>
        </w:rPr>
      </w:pPr>
      <w:r w:rsidRPr="00D540B4">
        <w:rPr>
          <w:rFonts w:ascii="Calibri" w:hAnsi="Calibri" w:cs="Calibri"/>
        </w:rPr>
        <w:t>2.-</w:t>
      </w:r>
      <w:r>
        <w:rPr>
          <w:rFonts w:ascii="Calibri" w:hAnsi="Calibri" w:cs="Calibri"/>
          <w:b/>
        </w:rPr>
        <w:t xml:space="preserve"> </w:t>
      </w:r>
      <w:r w:rsidRPr="00D540B4">
        <w:rPr>
          <w:rFonts w:ascii="Calibri" w:hAnsi="Calibri" w:cs="Calibri"/>
        </w:rPr>
        <w:t xml:space="preserve">Completa </w:t>
      </w:r>
      <w:r>
        <w:rPr>
          <w:rFonts w:ascii="Calibri" w:hAnsi="Calibri" w:cs="Calibri"/>
        </w:rPr>
        <w:t>el siguiente cuadro</w:t>
      </w:r>
      <w:r>
        <w:rPr>
          <w:rFonts w:ascii="Calibri" w:hAnsi="Calibri" w:cs="Calibri"/>
          <w:b/>
        </w:rPr>
        <w:t xml:space="preserve"> </w:t>
      </w:r>
      <w:r w:rsidRPr="00D540B4">
        <w:rPr>
          <w:rFonts w:ascii="Calibri" w:hAnsi="Calibri" w:cs="Calibri"/>
          <w:b/>
          <w:i/>
        </w:rPr>
        <w:t>Comprendiendo la lectura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142"/>
        <w:gridCol w:w="5206"/>
      </w:tblGrid>
      <w:tr w:rsidR="00665A28" w:rsidRPr="003E2889" w14:paraId="0D35840C" w14:textId="77777777" w:rsidTr="009B1D01">
        <w:trPr>
          <w:trHeight w:val="444"/>
        </w:trPr>
        <w:tc>
          <w:tcPr>
            <w:tcW w:w="5142" w:type="dxa"/>
          </w:tcPr>
          <w:p w14:paraId="6871974B" w14:textId="77777777" w:rsidR="00665A28" w:rsidRPr="00482714" w:rsidRDefault="00665A28" w:rsidP="009B1D0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</w:pPr>
            <w:r w:rsidRPr="00482714"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  <w:t>Información general / principal</w:t>
            </w:r>
          </w:p>
        </w:tc>
        <w:tc>
          <w:tcPr>
            <w:tcW w:w="5206" w:type="dxa"/>
          </w:tcPr>
          <w:p w14:paraId="68C5F42E" w14:textId="77777777" w:rsidR="00665A28" w:rsidRPr="00482714" w:rsidRDefault="00665A28" w:rsidP="009B1D0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</w:pPr>
            <w:r w:rsidRPr="00482714"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  <w:t>Información secundaria / detallada</w:t>
            </w:r>
          </w:p>
        </w:tc>
      </w:tr>
      <w:tr w:rsidR="00665A28" w:rsidRPr="003E2889" w14:paraId="46888CD4" w14:textId="77777777" w:rsidTr="009B1D01">
        <w:tc>
          <w:tcPr>
            <w:tcW w:w="5142" w:type="dxa"/>
          </w:tcPr>
          <w:p w14:paraId="59177316" w14:textId="0333A54E" w:rsidR="00665A28" w:rsidRPr="00946BB8" w:rsidRDefault="00665A28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1 </w:t>
            </w:r>
            <w:r w:rsidRPr="00946BB8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-</w:t>
            </w:r>
            <w:r w:rsidR="009C7D80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Los servicios de enfermería y obstetricia son elementos esenciales de los sistemas de salud de todas las naciones.</w:t>
            </w:r>
          </w:p>
        </w:tc>
        <w:tc>
          <w:tcPr>
            <w:tcW w:w="5206" w:type="dxa"/>
          </w:tcPr>
          <w:p w14:paraId="73A6EBB4" w14:textId="260C40CA" w:rsidR="00665A28" w:rsidRPr="0052065A" w:rsidRDefault="009C7D80" w:rsidP="00665A28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Enfermeras y parteras han proporcionado cuidado esencial por siglos</w:t>
            </w:r>
          </w:p>
          <w:p w14:paraId="1A198D7F" w14:textId="77777777" w:rsidR="00665A28" w:rsidRPr="0052065A" w:rsidRDefault="009C7D80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Enfermeras y parteras</w:t>
            </w:r>
            <w:r w:rsidR="00DC403B"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conforman la mayoría del personal de salud en muchos países</w:t>
            </w:r>
          </w:p>
          <w:p w14:paraId="4EAB270C" w14:textId="77777777" w:rsidR="00DC403B" w:rsidRPr="0052065A" w:rsidRDefault="00DC403B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La OMS ha reconocido la importancia de las enfermeras y parteras desde sus inicios</w:t>
            </w:r>
          </w:p>
          <w:p w14:paraId="1C3F298B" w14:textId="77777777" w:rsidR="00DC403B" w:rsidRPr="0052065A" w:rsidRDefault="00DC403B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Las perspectivas pasadas sobre la enfermería y la obstetricia </w:t>
            </w:r>
            <w:r w:rsidR="00FB3165"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difieren significativamente de las del presente</w:t>
            </w:r>
          </w:p>
          <w:p w14:paraId="65AD5AFD" w14:textId="31340AF5" w:rsidR="00A02BC1" w:rsidRPr="009B6ECF" w:rsidRDefault="00A02BC1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/>
                <w:sz w:val="20"/>
                <w:szCs w:val="20"/>
                <w:lang w:eastAsia="es-ES_tradnl"/>
              </w:rPr>
            </w:pPr>
            <w:r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Al revisar documentos de la OMS</w:t>
            </w:r>
            <w:r w:rsidR="0052065A"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de las décadas de 1940 y 1950</w:t>
            </w:r>
            <w:r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,</w:t>
            </w:r>
            <w:r w:rsidR="0052065A" w:rsidRPr="0052065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se observan muchas referencias al papel de las enfermeras y de la enfermería, pero rara vez se menciona a las parteras como gremio de trabajadoras de la salud</w:t>
            </w:r>
          </w:p>
        </w:tc>
      </w:tr>
      <w:tr w:rsidR="00665A28" w:rsidRPr="003E2889" w14:paraId="2EA2ADF8" w14:textId="77777777" w:rsidTr="009B1D01">
        <w:tc>
          <w:tcPr>
            <w:tcW w:w="5142" w:type="dxa"/>
          </w:tcPr>
          <w:p w14:paraId="7F8F7096" w14:textId="4D9BB86C" w:rsidR="00665A28" w:rsidRPr="00946BB8" w:rsidRDefault="00665A28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2 </w:t>
            </w:r>
            <w:r w:rsidRPr="00946BB8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-</w:t>
            </w:r>
            <w:r w:rsidR="000A2006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Se daba por sentado que las enfermeras tenían las habilidades para </w:t>
            </w:r>
            <w:r w:rsidR="00E471C6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asesorar</w:t>
            </w:r>
            <w:r w:rsidR="000A2006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 a las madres sobre la salud de sus niños y que los doctores deberían ser consultados en caso de emergencia.</w:t>
            </w:r>
          </w:p>
        </w:tc>
        <w:tc>
          <w:tcPr>
            <w:tcW w:w="5206" w:type="dxa"/>
          </w:tcPr>
          <w:p w14:paraId="3CDF26F3" w14:textId="19AE079F" w:rsidR="00665A28" w:rsidRDefault="000A2006" w:rsidP="00665A28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Fue hasta 1960</w:t>
            </w:r>
            <w:r w:rsidR="00E24491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que las parteras recibieron mayor atención</w:t>
            </w:r>
            <w:r w:rsidR="00811476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</w:t>
            </w:r>
            <w:r w:rsidR="00E471C6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por parte </w:t>
            </w:r>
            <w:r w:rsidR="00811476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de la OMS como un grupo con habilidades específicas y enorme influencia respecto a la salud de madres y recién nacidos</w:t>
            </w:r>
          </w:p>
          <w:p w14:paraId="38437401" w14:textId="59D73236" w:rsidR="00811476" w:rsidRPr="0086013D" w:rsidRDefault="00811476" w:rsidP="00665A28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En las primeras décadas de la OMS, el trabajo de la organización con enfermeras (y al paso del tiempo, </w:t>
            </w: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lastRenderedPageBreak/>
              <w:t xml:space="preserve">con parteras) se enfocó básicamente en ayudar a las naciones a organizar programas </w:t>
            </w:r>
            <w:r w:rsidR="00E471C6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educativos para</w:t>
            </w: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estas profesiones, mientras que ofrecían asesoría sobre el papel de ambos contextos de servicios de salud</w:t>
            </w:r>
          </w:p>
          <w:p w14:paraId="79BAC8CA" w14:textId="77777777" w:rsidR="00665A28" w:rsidRDefault="00BB417A" w:rsidP="00665A28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Se requería, y aún se requiere, una</w:t>
            </w:r>
            <w:r w:rsidR="00811476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serie de reformas </w:t>
            </w: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en todos los niveles de la sociedad para que las enfermeras y parteras puedan contribuir al máximo a la salud humana </w:t>
            </w:r>
          </w:p>
          <w:p w14:paraId="57E606E0" w14:textId="7EAE247D" w:rsidR="00BB417A" w:rsidRPr="0086013D" w:rsidRDefault="00BB417A" w:rsidP="00E471C6">
            <w:pPr>
              <w:pStyle w:val="Prrafodelista"/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</w:p>
        </w:tc>
      </w:tr>
    </w:tbl>
    <w:p w14:paraId="7B4F5B88" w14:textId="77777777" w:rsidR="00665A28" w:rsidRPr="00BD194B" w:rsidRDefault="00665A28" w:rsidP="00665A28">
      <w:pPr>
        <w:rPr>
          <w:rFonts w:cstheme="minorHAnsi"/>
          <w:b/>
          <w:lang w:val="es-ES"/>
        </w:rPr>
      </w:pPr>
    </w:p>
    <w:p w14:paraId="2E776299" w14:textId="77777777" w:rsidR="00665A28" w:rsidRPr="00D540B4" w:rsidRDefault="00665A28" w:rsidP="00665A28">
      <w:pPr>
        <w:spacing w:after="0" w:line="240" w:lineRule="auto"/>
        <w:rPr>
          <w:rFonts w:cstheme="minorHAnsi"/>
        </w:rPr>
      </w:pPr>
      <w:r w:rsidRPr="00D540B4">
        <w:rPr>
          <w:rFonts w:ascii="Calibri" w:hAnsi="Calibri" w:cs="Calibri"/>
        </w:rPr>
        <w:t xml:space="preserve">b) </w:t>
      </w:r>
      <w:r>
        <w:rPr>
          <w:rFonts w:cstheme="minorHAnsi"/>
        </w:rPr>
        <w:t>De los</w:t>
      </w:r>
      <w:r w:rsidRPr="00D540B4">
        <w:rPr>
          <w:rFonts w:cstheme="minorHAnsi"/>
        </w:rPr>
        <w:t xml:space="preserve"> incisos i)</w:t>
      </w:r>
      <w:r>
        <w:rPr>
          <w:rFonts w:cstheme="minorHAnsi"/>
        </w:rPr>
        <w:t>,</w:t>
      </w:r>
      <w:r w:rsidRPr="00D540B4">
        <w:rPr>
          <w:rFonts w:cstheme="minorHAnsi"/>
        </w:rPr>
        <w:t xml:space="preserve"> ii),</w:t>
      </w:r>
      <w:r>
        <w:rPr>
          <w:rFonts w:cstheme="minorHAnsi"/>
        </w:rPr>
        <w:t xml:space="preserve"> iii) y iii),</w:t>
      </w:r>
      <w:r w:rsidRPr="00D540B4">
        <w:rPr>
          <w:rFonts w:cstheme="minorHAnsi"/>
        </w:rPr>
        <w:t xml:space="preserve"> contesta </w:t>
      </w:r>
      <w:r w:rsidRPr="009562D5">
        <w:rPr>
          <w:rFonts w:cstheme="minorHAnsi"/>
          <w:u w:val="single"/>
        </w:rPr>
        <w:t xml:space="preserve">solamente </w:t>
      </w:r>
      <w:r w:rsidRPr="00D540B4">
        <w:rPr>
          <w:rFonts w:cstheme="minorHAnsi"/>
        </w:rPr>
        <w:t xml:space="preserve">la instrucción </w:t>
      </w:r>
      <w:r w:rsidRPr="00D540B4">
        <w:rPr>
          <w:rFonts w:cstheme="minorHAnsi"/>
          <w:u w:val="single"/>
        </w:rPr>
        <w:t>que te sirva</w:t>
      </w:r>
      <w:r w:rsidRPr="00D540B4">
        <w:rPr>
          <w:rFonts w:cstheme="minorHAnsi"/>
        </w:rPr>
        <w:t>:</w:t>
      </w:r>
    </w:p>
    <w:p w14:paraId="350E5A87" w14:textId="77777777" w:rsidR="00665A28" w:rsidRPr="001402B1" w:rsidRDefault="00665A28" w:rsidP="00665A28">
      <w:pPr>
        <w:pStyle w:val="Prrafodelista"/>
        <w:spacing w:after="0" w:line="240" w:lineRule="auto"/>
        <w:rPr>
          <w:rFonts w:cstheme="minorHAnsi"/>
          <w:b/>
        </w:rPr>
      </w:pPr>
    </w:p>
    <w:p w14:paraId="02B3C9CF" w14:textId="77777777" w:rsidR="00665A28" w:rsidRPr="00BA7AD3" w:rsidRDefault="00665A28" w:rsidP="00665A28">
      <w:pPr>
        <w:rPr>
          <w:rFonts w:cstheme="minorHAnsi"/>
          <w:b/>
        </w:rPr>
      </w:pPr>
      <w:r w:rsidRPr="00BA7AD3">
        <w:rPr>
          <w:rFonts w:ascii="Calibri" w:hAnsi="Calibri" w:cstheme="minorHAnsi"/>
          <w:b/>
          <w:lang w:val="es-ES"/>
        </w:rPr>
        <w:t xml:space="preserve"> </w:t>
      </w:r>
      <w:r w:rsidRPr="00BA7AD3">
        <w:rPr>
          <w:rFonts w:cstheme="minorHAnsi"/>
          <w:b/>
        </w:rPr>
        <w:t xml:space="preserve">             </w:t>
      </w:r>
      <w:proofErr w:type="spellStart"/>
      <w:r w:rsidRPr="00BA7AD3">
        <w:rPr>
          <w:rFonts w:cstheme="minorHAnsi"/>
          <w:b/>
        </w:rPr>
        <w:t>iii</w:t>
      </w:r>
      <w:r>
        <w:rPr>
          <w:rFonts w:cstheme="minorHAnsi"/>
          <w:b/>
        </w:rPr>
        <w:t>i</w:t>
      </w:r>
      <w:proofErr w:type="spellEnd"/>
      <w:r w:rsidRPr="00BA7AD3">
        <w:rPr>
          <w:rFonts w:cstheme="minorHAnsi"/>
          <w:b/>
        </w:rPr>
        <w:t>) Indica el mensaje del texto.</w:t>
      </w:r>
    </w:p>
    <w:p w14:paraId="4651B8BB" w14:textId="762096B2" w:rsidR="00665A28" w:rsidRPr="00482714" w:rsidRDefault="00E471C6" w:rsidP="00665A28">
      <w:pPr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>Este texto aborda la importancia de las enfermeras y parteras en los programas de salud que promueve la OMS. En particular, se hace referencia a la creciente importancia y reconocimiento que ha adquirido el servicio que ofrecen las parteras en diversos programas de salud a nivel mundial.</w:t>
      </w:r>
    </w:p>
    <w:p w14:paraId="4828B00F" w14:textId="77777777" w:rsidR="00665A28" w:rsidRDefault="00665A28" w:rsidP="00665A28">
      <w:pPr>
        <w:rPr>
          <w:rFonts w:cstheme="minorHAnsi"/>
        </w:rPr>
      </w:pPr>
      <w:r>
        <w:rPr>
          <w:rFonts w:cstheme="minorHAnsi"/>
        </w:rPr>
        <w:t>Para este texto, no se consideró necesario contestar los otros incisos.</w:t>
      </w:r>
    </w:p>
    <w:p w14:paraId="5BF6FCEC" w14:textId="77777777" w:rsidR="00665A28" w:rsidRDefault="00665A28" w:rsidP="00665A28">
      <w:pPr>
        <w:rPr>
          <w:rFonts w:cstheme="minorHAnsi"/>
        </w:rPr>
      </w:pPr>
    </w:p>
    <w:p w14:paraId="2D51E2E5" w14:textId="77777777" w:rsidR="00665A28" w:rsidRPr="00427DC7" w:rsidRDefault="00665A28" w:rsidP="00665A28">
      <w:pPr>
        <w:rPr>
          <w:rFonts w:cstheme="minorHAnsi"/>
          <w:b/>
          <w:color w:val="002060"/>
          <w:sz w:val="24"/>
          <w:szCs w:val="24"/>
          <w:lang w:val="es-ES"/>
        </w:rPr>
      </w:pPr>
      <w:r>
        <w:rPr>
          <w:rFonts w:ascii="Calibri" w:hAnsi="Calibri" w:cs="Calibri"/>
        </w:rPr>
        <w:t xml:space="preserve"> </w:t>
      </w:r>
      <w:r w:rsidRPr="0067468E">
        <w:rPr>
          <w:bCs/>
        </w:rPr>
        <w:t>3.- Has llegado a la etapa de Post-lectura.</w:t>
      </w:r>
      <w:r w:rsidRPr="00427DC7">
        <w:rPr>
          <w:b/>
          <w:bCs/>
          <w:sz w:val="24"/>
          <w:szCs w:val="24"/>
        </w:rPr>
        <w:t xml:space="preserve"> ¡Bravo!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665A28" w:rsidRPr="00BD194B" w14:paraId="194B73DF" w14:textId="77777777" w:rsidTr="009B1D01">
        <w:trPr>
          <w:trHeight w:val="2399"/>
        </w:trPr>
        <w:tc>
          <w:tcPr>
            <w:tcW w:w="5813" w:type="dxa"/>
          </w:tcPr>
          <w:p w14:paraId="397A3A04" w14:textId="77777777" w:rsidR="00665A28" w:rsidRPr="00BD194B" w:rsidRDefault="00665A28" w:rsidP="009B1D01">
            <w:pPr>
              <w:rPr>
                <w:rFonts w:cstheme="minorHAnsi"/>
                <w:b/>
                <w:u w:val="single"/>
                <w:lang w:val="es-ES"/>
              </w:rPr>
            </w:pPr>
            <w:r w:rsidRPr="00BD194B">
              <w:rPr>
                <w:rFonts w:cstheme="minorHAnsi"/>
                <w:b/>
                <w:u w:val="single"/>
                <w:lang w:val="es-ES"/>
              </w:rPr>
              <w:t>POS</w:t>
            </w:r>
            <w:r>
              <w:rPr>
                <w:rFonts w:cstheme="minorHAnsi"/>
                <w:b/>
                <w:u w:val="single"/>
                <w:lang w:val="es-ES"/>
              </w:rPr>
              <w:t>T-</w:t>
            </w:r>
            <w:r w:rsidRPr="00BD194B">
              <w:rPr>
                <w:rFonts w:cstheme="minorHAnsi"/>
                <w:b/>
                <w:u w:val="single"/>
                <w:lang w:val="es-ES"/>
              </w:rPr>
              <w:t>LECTURA</w:t>
            </w:r>
          </w:p>
          <w:p w14:paraId="21108897" w14:textId="77777777" w:rsidR="00665A28" w:rsidRPr="00EB397B" w:rsidRDefault="00665A28" w:rsidP="009B1D01">
            <w:pPr>
              <w:rPr>
                <w:rFonts w:ascii="Calibri" w:hAnsi="Calibri" w:cs="Calibri"/>
                <w:b/>
                <w:u w:val="single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 xml:space="preserve">Para verificar mi comprensión del texto realizo </w:t>
            </w:r>
            <w:r w:rsidRPr="006035CA">
              <w:rPr>
                <w:rFonts w:ascii="Calibri" w:hAnsi="Calibri" w:cs="Calibri"/>
                <w:u w:val="single"/>
                <w:lang w:val="es-ES"/>
              </w:rPr>
              <w:t>algunas</w:t>
            </w:r>
            <w:r w:rsidRPr="00EB397B">
              <w:rPr>
                <w:rFonts w:ascii="Calibri" w:hAnsi="Calibri" w:cs="Calibri"/>
                <w:lang w:val="es-ES"/>
              </w:rPr>
              <w:t xml:space="preserve"> actividades en mi lengua materna: </w:t>
            </w:r>
          </w:p>
          <w:p w14:paraId="1254DA3B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1. Analizo la información y reflexiono sob</w:t>
            </w:r>
            <w:r>
              <w:rPr>
                <w:rFonts w:ascii="Calibri" w:hAnsi="Calibri" w:cs="Calibri"/>
                <w:lang w:val="es-ES"/>
              </w:rPr>
              <w:t xml:space="preserve">re la importancia del tema del </w:t>
            </w:r>
            <w:r w:rsidRPr="00EB397B">
              <w:rPr>
                <w:rFonts w:ascii="Calibri" w:hAnsi="Calibri" w:cs="Calibri"/>
                <w:lang w:val="es-ES"/>
              </w:rPr>
              <w:t>texto.</w:t>
            </w:r>
          </w:p>
          <w:p w14:paraId="5C44C6F3" w14:textId="77777777" w:rsidR="00665A28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2. Sintetizo la información adquirida.</w:t>
            </w:r>
          </w:p>
          <w:p w14:paraId="559136FC" w14:textId="109C44A1" w:rsidR="00665A28" w:rsidRPr="00725AF3" w:rsidRDefault="00BB417A" w:rsidP="009B1D01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La enfermería y obstetricia son elementos esenciales de los Sistemas de Salud de todas las naciones. </w:t>
            </w:r>
            <w:r w:rsidR="0058369C">
              <w:rPr>
                <w:rFonts w:ascii="Calibri" w:hAnsi="Calibri" w:cs="Calibri"/>
                <w:sz w:val="20"/>
                <w:szCs w:val="20"/>
                <w:lang w:val="es-ES"/>
              </w:rPr>
              <w:t xml:space="preserve">La OMS ha documentado esta labor desde el siglo pasado, pero se requiere implementar estrategias para </w:t>
            </w:r>
            <w:r w:rsidR="00E471C6">
              <w:rPr>
                <w:rFonts w:ascii="Calibri" w:hAnsi="Calibri" w:cs="Calibri"/>
                <w:sz w:val="20"/>
                <w:szCs w:val="20"/>
                <w:lang w:val="es-ES"/>
              </w:rPr>
              <w:t>ampliar el</w:t>
            </w:r>
            <w:r w:rsidR="0058369C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reconocimiento de su importancia.</w:t>
            </w:r>
          </w:p>
        </w:tc>
        <w:tc>
          <w:tcPr>
            <w:tcW w:w="4819" w:type="dxa"/>
          </w:tcPr>
          <w:p w14:paraId="3EF7522A" w14:textId="77777777" w:rsidR="00665A28" w:rsidRPr="00981E9A" w:rsidRDefault="00665A28" w:rsidP="009B1D01">
            <w:pPr>
              <w:rPr>
                <w:rFonts w:ascii="Calibri" w:hAnsi="Calibri" w:cs="Calibri"/>
                <w:b/>
                <w:iCs/>
                <w:u w:val="single"/>
                <w:lang w:val="es-ES"/>
              </w:rPr>
            </w:pPr>
            <w:r w:rsidRPr="00981E9A">
              <w:rPr>
                <w:rFonts w:ascii="Calibri" w:hAnsi="Calibri" w:cs="Calibri"/>
                <w:b/>
                <w:iCs/>
                <w:u w:val="single"/>
                <w:lang w:val="es-ES"/>
              </w:rPr>
              <w:t>POST-LECTURA</w:t>
            </w:r>
          </w:p>
          <w:p w14:paraId="3117EF53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iCs/>
                <w:lang w:val="es-ES"/>
              </w:rPr>
              <w:t xml:space="preserve">Estas 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>actividades de pos</w:t>
            </w:r>
            <w:r>
              <w:rPr>
                <w:rFonts w:ascii="Calibri" w:hAnsi="Calibri" w:cs="Calibri"/>
                <w:b/>
                <w:iCs/>
                <w:lang w:val="es-ES"/>
              </w:rPr>
              <w:t>t-lectura te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 xml:space="preserve"> permiten aplicar las estrategias realizadas en las etapas </w:t>
            </w:r>
            <w:r>
              <w:rPr>
                <w:rFonts w:ascii="Calibri" w:hAnsi="Calibri" w:cs="Calibri"/>
                <w:b/>
                <w:iCs/>
                <w:lang w:val="es-ES"/>
              </w:rPr>
              <w:t>anteriores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 xml:space="preserve"> con el objeto de:</w:t>
            </w:r>
          </w:p>
          <w:p w14:paraId="7E45035D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-Verificar hipótesis.</w:t>
            </w:r>
          </w:p>
          <w:p w14:paraId="389EFA2D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-Resumir ideas principales.</w:t>
            </w:r>
          </w:p>
          <w:p w14:paraId="45F05FB2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-Acudir a otras fuentes de información sobre el tema.</w:t>
            </w:r>
          </w:p>
          <w:p w14:paraId="31941737" w14:textId="77777777" w:rsidR="00665A28" w:rsidRPr="00BD194B" w:rsidRDefault="00665A28" w:rsidP="009B1D01">
            <w:pPr>
              <w:jc w:val="both"/>
              <w:rPr>
                <w:rFonts w:cstheme="minorHAns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 xml:space="preserve">-Reflexionar </w:t>
            </w:r>
            <w:r w:rsidRPr="008B21FC">
              <w:rPr>
                <w:rFonts w:ascii="Calibri" w:hAnsi="Calibri" w:cs="Calibri"/>
                <w:lang w:val="es-ES"/>
              </w:rPr>
              <w:t>acerca de la importancia</w:t>
            </w:r>
            <w:r w:rsidRPr="00EB397B">
              <w:rPr>
                <w:rFonts w:ascii="Calibri" w:hAnsi="Calibri" w:cs="Calibri"/>
                <w:lang w:val="es-ES"/>
              </w:rPr>
              <w:t xml:space="preserve"> del texto.</w:t>
            </w:r>
          </w:p>
        </w:tc>
      </w:tr>
    </w:tbl>
    <w:p w14:paraId="7EA8F226" w14:textId="77777777" w:rsidR="00665A28" w:rsidRDefault="00665A28" w:rsidP="00665A28">
      <w:pPr>
        <w:jc w:val="both"/>
        <w:rPr>
          <w:rFonts w:cstheme="minorHAnsi"/>
          <w:b/>
          <w:color w:val="002060"/>
          <w:lang w:val="es-ES"/>
        </w:rPr>
      </w:pPr>
    </w:p>
    <w:p w14:paraId="325E883A" w14:textId="77777777" w:rsidR="00665A28" w:rsidRDefault="00665A28" w:rsidP="00665A28">
      <w:pPr>
        <w:jc w:val="both"/>
        <w:rPr>
          <w:rFonts w:cstheme="minorHAnsi"/>
          <w:b/>
          <w:color w:val="002060"/>
          <w:lang w:val="es-ES"/>
        </w:rPr>
      </w:pPr>
    </w:p>
    <w:p w14:paraId="6F9CEC9D" w14:textId="77777777" w:rsidR="00665A28" w:rsidRPr="0067468E" w:rsidRDefault="00665A28" w:rsidP="00665A28">
      <w:pPr>
        <w:jc w:val="both"/>
        <w:rPr>
          <w:rFonts w:cstheme="minorHAnsi"/>
          <w:b/>
          <w:color w:val="002060"/>
          <w:lang w:val="es-ES"/>
        </w:rPr>
      </w:pPr>
      <w:r>
        <w:rPr>
          <w:rFonts w:cstheme="minorHAnsi"/>
          <w:b/>
          <w:color w:val="002060"/>
          <w:lang w:val="es-ES"/>
        </w:rPr>
        <w:t xml:space="preserve">4.- </w:t>
      </w:r>
      <w:r w:rsidRPr="0067468E">
        <w:rPr>
          <w:rFonts w:cstheme="minorHAnsi"/>
          <w:b/>
          <w:color w:val="002060"/>
          <w:lang w:val="es-ES"/>
        </w:rPr>
        <w:t>SUGERENCIAS DE CONSULTA</w:t>
      </w:r>
    </w:p>
    <w:p w14:paraId="722E312D" w14:textId="77777777" w:rsidR="00665A28" w:rsidRPr="00520EB6" w:rsidRDefault="00665A28" w:rsidP="00665A28">
      <w:pPr>
        <w:spacing w:before="100" w:beforeAutospacing="1" w:after="100" w:afterAutospacing="1" w:line="240" w:lineRule="auto"/>
        <w:rPr>
          <w:rFonts w:cstheme="minorHAnsi"/>
          <w:b/>
          <w:color w:val="C00000"/>
          <w:lang w:eastAsia="es-ES_tradnl"/>
        </w:rPr>
      </w:pPr>
      <w:r w:rsidRPr="00520EB6">
        <w:rPr>
          <w:rFonts w:cstheme="minorHAnsi"/>
          <w:b/>
          <w:lang w:val="es-ES"/>
        </w:rPr>
        <w:t>Para ampliar tus conocimientos sobre el tema del texto, puedes consultar los siguientes sitios</w:t>
      </w:r>
      <w:r w:rsidRPr="00520EB6">
        <w:rPr>
          <w:rFonts w:cstheme="minorHAnsi"/>
          <w:lang w:val="es-ES"/>
        </w:rPr>
        <w:t>:</w:t>
      </w:r>
      <w:r w:rsidRPr="00520EB6">
        <w:rPr>
          <w:rFonts w:cstheme="minorHAnsi"/>
          <w:b/>
          <w:color w:val="C00000"/>
          <w:lang w:eastAsia="es-ES_tradnl"/>
        </w:rPr>
        <w:t xml:space="preserve"> </w:t>
      </w:r>
    </w:p>
    <w:p w14:paraId="71218C26" w14:textId="43A7CBB4" w:rsidR="00665A28" w:rsidRDefault="00E471C6" w:rsidP="0058369C">
      <w:pPr>
        <w:pStyle w:val="Prrafodelista"/>
        <w:numPr>
          <w:ilvl w:val="0"/>
          <w:numId w:val="7"/>
        </w:numPr>
        <w:spacing w:after="0" w:line="240" w:lineRule="auto"/>
      </w:pPr>
      <w:hyperlink r:id="rId5" w:history="1">
        <w:r w:rsidR="0058369C" w:rsidRPr="00131D13">
          <w:rPr>
            <w:rStyle w:val="Hipervnculo"/>
          </w:rPr>
          <w:t>https://www.wvi.org/child-health-now/vital-role-midwives</w:t>
        </w:r>
      </w:hyperlink>
    </w:p>
    <w:p w14:paraId="29DADABF" w14:textId="048A5B17" w:rsidR="0058369C" w:rsidRPr="0058369C" w:rsidRDefault="00E471C6" w:rsidP="0058369C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  <w:lang w:val="es-MX"/>
        </w:rPr>
      </w:pPr>
      <w:hyperlink r:id="rId6" w:history="1">
        <w:r w:rsidR="0058369C" w:rsidRPr="00131D13">
          <w:rPr>
            <w:rStyle w:val="Hipervnculo"/>
            <w:sz w:val="24"/>
            <w:szCs w:val="24"/>
            <w:lang w:val="es-MX"/>
          </w:rPr>
          <w:t>https://www.youtube.com/watch?v=dTEcNOXTAL8</w:t>
        </w:r>
      </w:hyperlink>
      <w:r w:rsidR="0058369C">
        <w:rPr>
          <w:sz w:val="24"/>
          <w:szCs w:val="24"/>
          <w:lang w:val="es-MX"/>
        </w:rPr>
        <w:t xml:space="preserve"> </w:t>
      </w:r>
    </w:p>
    <w:p w14:paraId="2F0A70F0" w14:textId="77777777" w:rsidR="00665A28" w:rsidRPr="0067468E" w:rsidRDefault="00665A28" w:rsidP="00665A28">
      <w:pPr>
        <w:spacing w:before="100" w:beforeAutospacing="1" w:after="100" w:afterAutospacing="1"/>
        <w:rPr>
          <w:rFonts w:cstheme="minorHAnsi"/>
          <w:b/>
          <w:color w:val="000000" w:themeColor="text1"/>
          <w:lang w:eastAsia="es-ES_tradnl"/>
        </w:rPr>
      </w:pPr>
      <w:r>
        <w:rPr>
          <w:rFonts w:cstheme="minorHAnsi"/>
          <w:b/>
          <w:color w:val="000000" w:themeColor="text1"/>
          <w:lang w:eastAsia="es-ES_tradnl"/>
        </w:rPr>
        <w:lastRenderedPageBreak/>
        <w:t xml:space="preserve">5.- </w:t>
      </w:r>
      <w:r w:rsidRPr="0067468E">
        <w:rPr>
          <w:rFonts w:cstheme="minorHAnsi"/>
          <w:b/>
          <w:color w:val="000000" w:themeColor="text1"/>
          <w:lang w:eastAsia="es-ES_tradnl"/>
        </w:rPr>
        <w:t>P</w:t>
      </w:r>
      <w:r>
        <w:rPr>
          <w:rFonts w:cstheme="minorHAnsi"/>
          <w:b/>
          <w:color w:val="000000" w:themeColor="text1"/>
          <w:lang w:eastAsia="es-ES_tradnl"/>
        </w:rPr>
        <w:t>ara finalizar,</w:t>
      </w:r>
      <w:r w:rsidRPr="0067468E">
        <w:rPr>
          <w:rFonts w:cstheme="minorHAnsi"/>
          <w:b/>
          <w:color w:val="000000" w:themeColor="text1"/>
          <w:lang w:eastAsia="es-ES_tradnl"/>
        </w:rPr>
        <w:t xml:space="preserve"> efectúa la </w:t>
      </w:r>
      <w:r w:rsidRPr="00BA7AD3">
        <w:rPr>
          <w:rFonts w:cstheme="minorHAnsi"/>
          <w:b/>
          <w:color w:val="002060"/>
          <w:lang w:eastAsia="es-ES_tradnl"/>
        </w:rPr>
        <w:t>AUTOEVALUACIÓN</w:t>
      </w:r>
      <w:r w:rsidRPr="0067468E">
        <w:rPr>
          <w:rFonts w:cstheme="minorHAnsi"/>
          <w:b/>
          <w:color w:val="000000" w:themeColor="text1"/>
          <w:lang w:eastAsia="es-ES_tradnl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46"/>
        <w:tblW w:w="10773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6"/>
        <w:gridCol w:w="1275"/>
      </w:tblGrid>
      <w:tr w:rsidR="00665A28" w:rsidRPr="00BD194B" w14:paraId="73398D6A" w14:textId="77777777" w:rsidTr="009B1D01">
        <w:trPr>
          <w:trHeight w:val="446"/>
        </w:trPr>
        <w:tc>
          <w:tcPr>
            <w:tcW w:w="5670" w:type="dxa"/>
          </w:tcPr>
          <w:p w14:paraId="3E9B66A7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Después de tu experiencia lectora con el texto que escogiste, marca con una cruz la mejor opción</w:t>
            </w:r>
          </w:p>
        </w:tc>
        <w:tc>
          <w:tcPr>
            <w:tcW w:w="1276" w:type="dxa"/>
          </w:tcPr>
          <w:p w14:paraId="6ABDE8BC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Mucho</w:t>
            </w:r>
          </w:p>
        </w:tc>
        <w:tc>
          <w:tcPr>
            <w:tcW w:w="1276" w:type="dxa"/>
          </w:tcPr>
          <w:p w14:paraId="12966CDC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Suficiente</w:t>
            </w:r>
          </w:p>
        </w:tc>
        <w:tc>
          <w:tcPr>
            <w:tcW w:w="1276" w:type="dxa"/>
          </w:tcPr>
          <w:p w14:paraId="2FDAF15D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Poco</w:t>
            </w:r>
          </w:p>
        </w:tc>
        <w:tc>
          <w:tcPr>
            <w:tcW w:w="1275" w:type="dxa"/>
          </w:tcPr>
          <w:p w14:paraId="7D6A5486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Nada</w:t>
            </w:r>
          </w:p>
        </w:tc>
      </w:tr>
      <w:tr w:rsidR="00665A28" w:rsidRPr="00BD194B" w14:paraId="048C184E" w14:textId="77777777" w:rsidTr="009B1D01">
        <w:trPr>
          <w:trHeight w:val="264"/>
        </w:trPr>
        <w:tc>
          <w:tcPr>
            <w:tcW w:w="5670" w:type="dxa"/>
          </w:tcPr>
          <w:p w14:paraId="01F31BB7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1. El tema de la lectura fue de mi interés </w:t>
            </w:r>
          </w:p>
        </w:tc>
        <w:sdt>
          <w:sdtPr>
            <w:rPr>
              <w:rFonts w:cstheme="minorHAnsi"/>
              <w:lang w:eastAsia="es-ES_tradnl"/>
            </w:rPr>
            <w:id w:val="-79814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67AE6DD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761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F78CA6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74287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ADB770D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38649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072F0C8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472DB32B" w14:textId="77777777" w:rsidTr="009B1D01">
        <w:tc>
          <w:tcPr>
            <w:tcW w:w="5670" w:type="dxa"/>
          </w:tcPr>
          <w:p w14:paraId="0D8D0E54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2. El tema es relevante para mi trabajo / estudios</w:t>
            </w:r>
          </w:p>
        </w:tc>
        <w:sdt>
          <w:sdtPr>
            <w:rPr>
              <w:rFonts w:cstheme="minorHAnsi"/>
              <w:lang w:eastAsia="es-ES_tradnl"/>
            </w:rPr>
            <w:id w:val="-179112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76B6383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74364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DD57EDD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4379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270E23E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7787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FA4250A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58BC17EA" w14:textId="77777777" w:rsidTr="009B1D01">
        <w:tc>
          <w:tcPr>
            <w:tcW w:w="5670" w:type="dxa"/>
          </w:tcPr>
          <w:p w14:paraId="3F3F5DD9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3. Me aportó nuevos conocimientos </w:t>
            </w:r>
          </w:p>
        </w:tc>
        <w:sdt>
          <w:sdtPr>
            <w:rPr>
              <w:rFonts w:cstheme="minorHAnsi"/>
              <w:lang w:eastAsia="es-ES_tradnl"/>
            </w:rPr>
            <w:id w:val="79163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D0036E1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37677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C4648E8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16967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67A6CC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9312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676DAFE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77904E6D" w14:textId="77777777" w:rsidTr="009B1D01">
        <w:tc>
          <w:tcPr>
            <w:tcW w:w="5670" w:type="dxa"/>
          </w:tcPr>
          <w:p w14:paraId="42EE5D73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4. El material está claramente expuesto y es de fácil lectura</w:t>
            </w:r>
          </w:p>
        </w:tc>
        <w:sdt>
          <w:sdtPr>
            <w:rPr>
              <w:rFonts w:cstheme="minorHAnsi"/>
              <w:lang w:eastAsia="es-ES_tradnl"/>
            </w:rPr>
            <w:id w:val="7887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D83DEC4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8820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705E4CF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80705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827D0B6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36937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A7EA517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458C95DB" w14:textId="77777777" w:rsidTr="009B1D01">
        <w:tc>
          <w:tcPr>
            <w:tcW w:w="5670" w:type="dxa"/>
          </w:tcPr>
          <w:p w14:paraId="761D9B17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5. Utilicé por lo menos una de las estrategias de lectura propuestas</w:t>
            </w:r>
          </w:p>
        </w:tc>
        <w:sdt>
          <w:sdtPr>
            <w:rPr>
              <w:rFonts w:cstheme="minorHAnsi"/>
              <w:lang w:eastAsia="es-ES_tradnl"/>
            </w:rPr>
            <w:id w:val="-13701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8D3A5FB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6579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A938C4A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88298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79C142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06085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F7DAAB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4C2C45B4" w14:textId="77777777" w:rsidTr="009B1D01">
        <w:tc>
          <w:tcPr>
            <w:tcW w:w="5670" w:type="dxa"/>
          </w:tcPr>
          <w:p w14:paraId="3D5DD431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6. Pude reconocer las etapas de lectura que necesité</w:t>
            </w:r>
          </w:p>
        </w:tc>
        <w:sdt>
          <w:sdtPr>
            <w:rPr>
              <w:rFonts w:cstheme="minorHAnsi"/>
              <w:lang w:eastAsia="es-ES_tradnl"/>
            </w:rPr>
            <w:id w:val="-145686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A22947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72941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F165B98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44611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7C47EAE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8903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83CB658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052A1EE8" w14:textId="77777777" w:rsidTr="009B1D01">
        <w:tc>
          <w:tcPr>
            <w:tcW w:w="5670" w:type="dxa"/>
          </w:tcPr>
          <w:p w14:paraId="597AEE6B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7. Utilicé y me fueron útiles los cuadros de apoyo lingüístico </w:t>
            </w:r>
          </w:p>
        </w:tc>
        <w:sdt>
          <w:sdtPr>
            <w:rPr>
              <w:rFonts w:cstheme="minorHAnsi"/>
              <w:lang w:eastAsia="es-ES_tradnl"/>
            </w:rPr>
            <w:id w:val="-146796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196B84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0812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63E8F54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6393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0D6454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30875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1CECA0C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67A5B407" w14:textId="77777777" w:rsidTr="009B1D01">
        <w:tc>
          <w:tcPr>
            <w:tcW w:w="5670" w:type="dxa"/>
          </w:tcPr>
          <w:p w14:paraId="3BF05704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8. Logré una buena comprensión del texto elegido</w:t>
            </w:r>
          </w:p>
        </w:tc>
        <w:sdt>
          <w:sdtPr>
            <w:rPr>
              <w:rFonts w:cstheme="minorHAnsi"/>
              <w:lang w:eastAsia="es-ES_tradnl"/>
            </w:rPr>
            <w:id w:val="-6289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E46F8CB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8947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C32A09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55323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1306E25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468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9FE30DF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19E104D2" w14:textId="77777777" w:rsidTr="009B1D01">
        <w:tc>
          <w:tcPr>
            <w:tcW w:w="5670" w:type="dxa"/>
          </w:tcPr>
          <w:p w14:paraId="5AF84DC1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9.Recomendaría la lectura del texto</w:t>
            </w:r>
          </w:p>
        </w:tc>
        <w:sdt>
          <w:sdtPr>
            <w:rPr>
              <w:rFonts w:cstheme="minorHAnsi"/>
              <w:lang w:eastAsia="es-ES_tradnl"/>
            </w:rPr>
            <w:id w:val="-164526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2CBBD75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12250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D2FEAE6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8949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25358A5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3409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27C6951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</w:tbl>
    <w:p w14:paraId="6882AF33" w14:textId="77777777" w:rsidR="00665A28" w:rsidRDefault="00665A28" w:rsidP="00665A28"/>
    <w:p w14:paraId="7E247C69" w14:textId="77777777" w:rsidR="00EF581D" w:rsidRDefault="00EF581D"/>
    <w:sectPr w:rsidR="00EF581D" w:rsidSect="00785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3558"/>
    <w:multiLevelType w:val="hybridMultilevel"/>
    <w:tmpl w:val="3806C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3107"/>
    <w:multiLevelType w:val="hybridMultilevel"/>
    <w:tmpl w:val="1584EA9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4406"/>
    <w:multiLevelType w:val="hybridMultilevel"/>
    <w:tmpl w:val="AEC40878"/>
    <w:lvl w:ilvl="0" w:tplc="1232579E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5282"/>
    <w:multiLevelType w:val="hybridMultilevel"/>
    <w:tmpl w:val="1CE6F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131F7"/>
    <w:multiLevelType w:val="hybridMultilevel"/>
    <w:tmpl w:val="526ED45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74BC"/>
    <w:multiLevelType w:val="hybridMultilevel"/>
    <w:tmpl w:val="64CEC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E10BF"/>
    <w:multiLevelType w:val="hybridMultilevel"/>
    <w:tmpl w:val="135AB328"/>
    <w:lvl w:ilvl="0" w:tplc="1CBA79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28"/>
    <w:rsid w:val="000A2006"/>
    <w:rsid w:val="00340261"/>
    <w:rsid w:val="004C5033"/>
    <w:rsid w:val="00507EBA"/>
    <w:rsid w:val="0052065A"/>
    <w:rsid w:val="005766EA"/>
    <w:rsid w:val="0058369C"/>
    <w:rsid w:val="00665A28"/>
    <w:rsid w:val="007672F1"/>
    <w:rsid w:val="00811476"/>
    <w:rsid w:val="00811A2D"/>
    <w:rsid w:val="009C7D80"/>
    <w:rsid w:val="00A02BC1"/>
    <w:rsid w:val="00BB417A"/>
    <w:rsid w:val="00C539E3"/>
    <w:rsid w:val="00DC403B"/>
    <w:rsid w:val="00E24491"/>
    <w:rsid w:val="00E471C6"/>
    <w:rsid w:val="00EC5DBE"/>
    <w:rsid w:val="00EF0A1A"/>
    <w:rsid w:val="00EF581D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D0D41"/>
  <w15:chartTrackingRefBased/>
  <w15:docId w15:val="{9C2E029F-39E1-6540-A2B4-F4B34FE8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28"/>
    <w:pPr>
      <w:spacing w:after="160" w:line="259" w:lineRule="auto"/>
    </w:pPr>
    <w:rPr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5A2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65A2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5A2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8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TEcNOXTAL8" TargetMode="External"/><Relationship Id="rId5" Type="http://schemas.openxmlformats.org/officeDocument/2006/relationships/hyperlink" Target="https://www.wvi.org/child-health-now/vital-role-midwi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del Carmen Gómez Pezuela Reyes</dc:creator>
  <cp:keywords/>
  <dc:description/>
  <cp:lastModifiedBy>Ma. del Carmen Gómez Pezuela Reyes</cp:lastModifiedBy>
  <cp:revision>8</cp:revision>
  <dcterms:created xsi:type="dcterms:W3CDTF">2021-04-29T23:44:00Z</dcterms:created>
  <dcterms:modified xsi:type="dcterms:W3CDTF">2021-06-02T18:36:00Z</dcterms:modified>
</cp:coreProperties>
</file>